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AMADEUS COLLECTION · CHANDELIERS · INDOOR</w:t>
      </w:r>
    </w:p>
    <w:p>
      <w:r>
        <w:rPr>
          <w:rFonts w:ascii="Aktiv Grotesk" w:hAnsi="Aktiv Grotesk"/>
          <w:sz w:val="56"/>
        </w:rPr>
        <w:t>Amadeus SP6</w:t>
      </w:r>
    </w:p>
    <w:p>
      <w:r>
        <w:t>Metal chrome frame. Decorative elements made of blown glass and cut crystals. Velvet chain cover.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670 × H min 790 / max 1500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E14 max 6 × 40W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101224 E14 Oliva 4W 3000K Cri80 Trasp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6.7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8021696168753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168753</w:t>
            </w:r>
          </w:p>
        </w:tc>
      </w:tr>
    </w:tbl>
    <w:p/>
    <w:p>
      <w:r>
        <w:rPr>
          <w:b/>
        </w:rPr>
        <w:t>UK retail price: £480.00 ex VAT  ·  £576.00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Amadeus SP6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