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DUBAI COLLECTION · CHANDELIERS · INDOOR</w:t>
      </w:r>
    </w:p>
    <w:p>
      <w:r>
        <w:rPr>
          <w:rFonts w:ascii="Aktiv Grotesk" w:hAnsi="Aktiv Grotesk"/>
          <w:sz w:val="56"/>
        </w:rPr>
        <w:t>Dubai SP10</w:t>
      </w:r>
    </w:p>
    <w:p>
      <w:r>
        <w:t>Metal frame with chrome or brass finish. Decorative elements composed of transparent cut crystals pearls, octagons and prisms.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520 × H min 1080 / max 1900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E14 max 10 × 28W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101224 E14 Oliva 4W 3000K Cri80 Trasp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9.17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8021696215969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215969</w:t>
            </w:r>
          </w:p>
        </w:tc>
      </w:tr>
    </w:tbl>
    <w:p/>
    <w:p>
      <w:r>
        <w:rPr>
          <w:b/>
        </w:rPr>
        <w:t>UK retail price: £1,050.00 ex VAT  ·  £1,260.00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23-07-2026,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Dubai SP10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